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0F527CBB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DB2779">
        <w:rPr>
          <w:rFonts w:ascii="GHEA Grapalat" w:hAnsi="GHEA Grapalat"/>
          <w:sz w:val="24"/>
          <w:szCs w:val="24"/>
          <w:lang w:val="af-ZA"/>
        </w:rPr>
        <w:t>5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4F7E8F">
        <w:rPr>
          <w:rFonts w:ascii="GHEA Grapalat" w:hAnsi="GHEA Grapalat"/>
          <w:sz w:val="24"/>
          <w:szCs w:val="24"/>
          <w:lang w:val="af-ZA"/>
        </w:rPr>
        <w:t>9</w:t>
      </w:r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ուղղակի կամ անուղղակի կերպով տիրապետում է տվյալ իրավաբանական անձի` ձայնի իրավունք տվող բաժնեմասերի </w:t>
            </w:r>
            <w:r w:rsidR="00E55F37" w:rsidRPr="00D908D4">
              <w:rPr>
                <w:rFonts w:ascii="GHEA Grapalat" w:eastAsia="GHEA Grapalat" w:hAnsi="GHEA Grapalat" w:cs="GHEA Grapalat"/>
              </w:rPr>
              <w:lastRenderedPageBreak/>
              <w:t>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88088A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Ընդերքօգտագործման ոլորտի հաշվետու կազմակերպության իրական շահառուն հանդիսանում է պաշտոնատար անձ 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88088A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58FD1" w14:textId="77777777" w:rsidR="0088088A" w:rsidRDefault="0088088A">
      <w:r>
        <w:separator/>
      </w:r>
    </w:p>
  </w:endnote>
  <w:endnote w:type="continuationSeparator" w:id="0">
    <w:p w14:paraId="6C117954" w14:textId="77777777" w:rsidR="0088088A" w:rsidRDefault="0088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60811" w14:textId="77777777" w:rsidR="0088088A" w:rsidRDefault="0088088A">
      <w:r>
        <w:separator/>
      </w:r>
    </w:p>
  </w:footnote>
  <w:footnote w:type="continuationSeparator" w:id="0">
    <w:p w14:paraId="3FFDB6B9" w14:textId="77777777" w:rsidR="0088088A" w:rsidRDefault="00880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4F7E8F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88A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59CD6-8DB5-42E5-9710-940AE514A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</cp:lastModifiedBy>
  <cp:revision>25</cp:revision>
  <cp:lastPrinted>2018-02-16T07:12:00Z</cp:lastPrinted>
  <dcterms:created xsi:type="dcterms:W3CDTF">2022-10-31T10:31:00Z</dcterms:created>
  <dcterms:modified xsi:type="dcterms:W3CDTF">2025-06-05T11:32:00Z</dcterms:modified>
</cp:coreProperties>
</file>